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01155" w14:textId="77777777" w:rsidR="00786C37" w:rsidRPr="009A7F83" w:rsidRDefault="00786C37" w:rsidP="00786C37">
      <w:pPr>
        <w:pStyle w:val="Heading3"/>
        <w:rPr>
          <w:rFonts w:ascii="Arial" w:hAnsi="Arial" w:cs="Arial"/>
        </w:rPr>
      </w:pPr>
      <w:bookmarkStart w:id="0" w:name="_Toc323736272"/>
      <w:r w:rsidRPr="009A7F83">
        <w:rPr>
          <w:rFonts w:ascii="Arial" w:hAnsi="Arial" w:cs="Arial"/>
        </w:rPr>
        <w:t xml:space="preserve">Calculation of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density along introns</w:t>
      </w:r>
      <w:bookmarkEnd w:id="0"/>
    </w:p>
    <w:p w14:paraId="27C5B8EE" w14:textId="77777777" w:rsidR="00786C37" w:rsidRPr="009A7F83" w:rsidRDefault="00786C37" w:rsidP="00786C37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9A7F83">
        <w:rPr>
          <w:rFonts w:ascii="Arial" w:hAnsi="Arial" w:cs="Arial"/>
        </w:rPr>
        <w:t xml:space="preserve">To calculate the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density in introns, we first concatenated all the introns for each gene. Then we divided each joined intron transcript into 100 bins. For a bin </w:t>
      </w:r>
      <w:r w:rsidRPr="009A7F83">
        <w:rPr>
          <w:rFonts w:ascii="Arial" w:hAnsi="Arial" w:cs="Arial"/>
          <w:i/>
        </w:rPr>
        <w:t>b </w:t>
      </w:r>
      <w:r w:rsidRPr="009A7F83">
        <w:rPr>
          <w:rFonts w:ascii="Arial" w:hAnsi="Arial" w:cs="Arial"/>
        </w:rPr>
        <w:t>with length of </w:t>
      </w:r>
      <w:r w:rsidRPr="009A7F83">
        <w:rPr>
          <w:rFonts w:ascii="Arial" w:hAnsi="Arial" w:cs="Arial"/>
          <w:i/>
        </w:rPr>
        <w:t>L </w:t>
      </w:r>
      <w:r w:rsidRPr="009A7F83">
        <w:rPr>
          <w:rFonts w:ascii="Arial" w:hAnsi="Arial" w:cs="Arial"/>
        </w:rPr>
        <w:t>in a certain gene </w:t>
      </w:r>
      <w:r w:rsidRPr="009A7F83">
        <w:rPr>
          <w:rFonts w:ascii="Arial" w:hAnsi="Arial" w:cs="Arial"/>
          <w:i/>
        </w:rPr>
        <w:t>g</w:t>
      </w:r>
      <w:r w:rsidRPr="009A7F83">
        <w:rPr>
          <w:rFonts w:ascii="Arial" w:hAnsi="Arial" w:cs="Arial"/>
        </w:rPr>
        <w:t xml:space="preserve">, we denote </w:t>
      </w:r>
      <w:r w:rsidRPr="009A7F83">
        <w:rPr>
          <w:rFonts w:ascii="Arial" w:hAnsi="Arial" w:cs="Arial"/>
          <w:i/>
        </w:rPr>
        <w:t>b (</w:t>
      </w:r>
      <w:proofErr w:type="gramStart"/>
      <w:r w:rsidRPr="009A7F83">
        <w:rPr>
          <w:rFonts w:ascii="Arial" w:hAnsi="Arial" w:cs="Arial"/>
          <w:i/>
        </w:rPr>
        <w:t>1:L</w:t>
      </w:r>
      <w:proofErr w:type="gramEnd"/>
      <w:r w:rsidRPr="009A7F83">
        <w:rPr>
          <w:rFonts w:ascii="Arial" w:hAnsi="Arial" w:cs="Arial"/>
        </w:rPr>
        <w:t>). For each position </w:t>
      </w:r>
      <w:proofErr w:type="spellStart"/>
      <w:r w:rsidRPr="009A7F83">
        <w:rPr>
          <w:rFonts w:ascii="Arial" w:hAnsi="Arial" w:cs="Arial"/>
          <w:i/>
        </w:rPr>
        <w:t>i</w:t>
      </w:r>
      <w:proofErr w:type="spellEnd"/>
      <w:r w:rsidRPr="009A7F83">
        <w:rPr>
          <w:rFonts w:ascii="Arial" w:hAnsi="Arial" w:cs="Arial"/>
        </w:rPr>
        <w:t xml:space="preserve"> in </w:t>
      </w:r>
      <w:r w:rsidRPr="009A7F83">
        <w:rPr>
          <w:rFonts w:ascii="Arial" w:hAnsi="Arial" w:cs="Arial"/>
          <w:i/>
        </w:rPr>
        <w:t>b</w:t>
      </w:r>
      <w:r w:rsidRPr="009A7F83">
        <w:rPr>
          <w:rFonts w:ascii="Arial" w:hAnsi="Arial" w:cs="Arial"/>
        </w:rPr>
        <w:t xml:space="preserve"> let the variable </w:t>
      </w:r>
      <w:r w:rsidRPr="009A7F83">
        <w:rPr>
          <w:rFonts w:ascii="Arial" w:hAnsi="Arial" w:cs="Arial"/>
          <w:i/>
        </w:rPr>
        <w:t xml:space="preserve">x </w:t>
      </w:r>
      <w:r w:rsidRPr="009A7F83">
        <w:rPr>
          <w:rFonts w:ascii="Arial" w:hAnsi="Arial" w:cs="Arial"/>
        </w:rPr>
        <w:t xml:space="preserve">at position </w:t>
      </w:r>
      <w:proofErr w:type="spellStart"/>
      <w:r w:rsidRPr="009A7F83">
        <w:rPr>
          <w:rFonts w:ascii="Arial" w:hAnsi="Arial" w:cs="Arial"/>
          <w:i/>
        </w:rPr>
        <w:t>i</w:t>
      </w:r>
      <w:proofErr w:type="spellEnd"/>
      <w:r w:rsidRPr="009A7F83">
        <w:rPr>
          <w:rFonts w:ascii="Arial" w:hAnsi="Arial" w:cs="Arial"/>
        </w:rPr>
        <w:t xml:space="preserve"> (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 xml:space="preserve">) be 1 in case of an overlap with a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and 0 if it does not overlap. The density of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in each bin for a certain joined intron transcript is calculated as: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Den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Arial"/>
                <w:i/>
              </w:rPr>
            </m:ctrlPr>
          </m:naryPr>
          <m:sub>
            <m:r>
              <w:rPr>
                <w:rFonts w:ascii="Cambria Math" w:hAnsi="Cambria Math" w:cs="Arial"/>
              </w:rPr>
              <m:t>i=1</m:t>
            </m:r>
          </m:sub>
          <m:sup>
            <m:r>
              <w:rPr>
                <w:rFonts w:ascii="Cambria Math" w:hAnsi="Cambria Math" w:cs="Arial"/>
              </w:rPr>
              <m:t>L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</w:rPr>
                  <m:t>i</m:t>
                </m:r>
              </m:sub>
            </m:sSub>
            <m:r>
              <w:rPr>
                <w:rFonts w:ascii="Cambria Math" w:hAnsi="Cambria Math" w:cs="Arial"/>
              </w:rPr>
              <m:t>/L</m:t>
            </m:r>
          </m:e>
        </m:nary>
      </m:oMath>
      <w:r w:rsidRPr="009A7F83">
        <w:rPr>
          <w:rFonts w:ascii="Arial" w:hAnsi="Arial" w:cs="Arial"/>
        </w:rPr>
        <w:t>.  For any given gene </w:t>
      </w:r>
      <w:r w:rsidRPr="009A7F83">
        <w:rPr>
          <w:rFonts w:ascii="Arial" w:hAnsi="Arial" w:cs="Arial"/>
          <w:i/>
        </w:rPr>
        <w:t>j </w:t>
      </w:r>
      <w:r w:rsidRPr="009A7F83">
        <w:rPr>
          <w:rFonts w:ascii="Arial" w:hAnsi="Arial" w:cs="Arial"/>
        </w:rPr>
        <w:t xml:space="preserve">(joined intron transcript), the set of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densities is: </w:t>
      </w:r>
      <w:proofErr w:type="spellStart"/>
      <w:r w:rsidRPr="009A7F83">
        <w:rPr>
          <w:rFonts w:ascii="Arial" w:hAnsi="Arial" w:cs="Arial"/>
          <w:i/>
        </w:rPr>
        <w:t>G</w:t>
      </w:r>
      <w:r w:rsidRPr="009A7F83">
        <w:rPr>
          <w:rFonts w:ascii="Arial" w:hAnsi="Arial" w:cs="Arial"/>
          <w:i/>
          <w:vertAlign w:val="superscript"/>
        </w:rPr>
        <w:t>j</w:t>
      </w:r>
      <w:proofErr w:type="spellEnd"/>
      <w:proofErr w:type="gramStart"/>
      <w:r w:rsidRPr="009A7F83">
        <w:rPr>
          <w:rFonts w:ascii="Arial" w:hAnsi="Arial" w:cs="Arial"/>
        </w:rPr>
        <w:t>={</w:t>
      </w:r>
      <w:proofErr w:type="gramEnd"/>
      <w:r w:rsidRPr="009A7F83">
        <w:rPr>
          <w:rFonts w:ascii="Arial" w:hAnsi="Arial" w:cs="Arial"/>
          <w:i/>
        </w:rPr>
        <w:t>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, 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, ..., 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100</w:t>
      </w:r>
      <w:r w:rsidRPr="009A7F83">
        <w:rPr>
          <w:rFonts w:ascii="Arial" w:hAnsi="Arial" w:cs="Arial"/>
        </w:rPr>
        <w:t xml:space="preserve">}. Then the average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density for a given bin </w:t>
      </w:r>
      <w:r w:rsidRPr="009A7F83">
        <w:rPr>
          <w:rFonts w:ascii="Arial" w:hAnsi="Arial" w:cs="Arial"/>
          <w:i/>
        </w:rPr>
        <w:t>b </w:t>
      </w:r>
      <w:r w:rsidRPr="009A7F83">
        <w:rPr>
          <w:rFonts w:ascii="Arial" w:hAnsi="Arial" w:cs="Arial"/>
        </w:rPr>
        <w:t>for the whole gene set (total number = </w:t>
      </w:r>
      <w:r w:rsidRPr="009A7F83">
        <w:rPr>
          <w:rFonts w:ascii="Arial" w:hAnsi="Arial" w:cs="Arial"/>
          <w:i/>
        </w:rPr>
        <w:t>N</w:t>
      </w:r>
      <w:r w:rsidRPr="009A7F83">
        <w:rPr>
          <w:rFonts w:ascii="Arial" w:hAnsi="Arial" w:cs="Arial"/>
        </w:rPr>
        <w:t xml:space="preserve">) is calculated as: </w:t>
      </w:r>
      <m:oMath>
        <m:sSubSup>
          <m:sSubSupPr>
            <m:ctrlPr>
              <w:rPr>
                <w:rFonts w:ascii="Cambria Math" w:hAnsi="Cambria Math" w:cs="Arial"/>
                <w:i/>
              </w:rPr>
            </m:ctrlPr>
          </m:sSubSupPr>
          <m:e>
            <m:r>
              <w:rPr>
                <w:rFonts w:ascii="Cambria Math" w:hAnsi="Cambria Math" w:cs="Arial"/>
              </w:rPr>
              <m:t>Den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  <m:sup>
            <m:r>
              <w:rPr>
                <w:rFonts w:ascii="Cambria Math" w:hAnsi="Cambria Math" w:cs="Arial"/>
              </w:rPr>
              <m:t>total</m:t>
            </m:r>
          </m:sup>
        </m:sSubSup>
        <m:r>
          <w:rPr>
            <w:rFonts w:ascii="Cambria Math" w:hAnsi="Cambria Math" w:cs="Arial"/>
          </w:rPr>
          <m:t>=</m:t>
        </m:r>
        <m:f>
          <m:fPr>
            <m:type m:val="lin"/>
            <m:ctrlPr>
              <w:rPr>
                <w:rFonts w:ascii="Cambria Math" w:hAnsi="Cambria Math" w:cs="Arial"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 w:cs="Arial"/>
                    <w:i/>
                  </w:rPr>
                </m:ctrlPr>
              </m:naryPr>
              <m:sub>
                <m:r>
                  <w:rPr>
                    <w:rFonts w:ascii="Cambria Math" w:hAnsi="Cambria Math" w:cs="Arial"/>
                  </w:rPr>
                  <m:t>j=1</m:t>
                </m:r>
              </m:sub>
              <m:sup>
                <m:r>
                  <w:rPr>
                    <w:rFonts w:ascii="Cambria Math" w:hAnsi="Cambria Math" w:cs="Arial"/>
                  </w:rPr>
                  <m:t>N</m:t>
                </m:r>
              </m:sup>
              <m:e>
                <m:sSubSup>
                  <m:sSubSup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Arial"/>
                      </w:rPr>
                      <m:t>Den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 w:cs="Arial"/>
                      </w:rPr>
                      <m:t>j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Arial"/>
              </w:rPr>
              <m:t>N</m:t>
            </m:r>
          </m:den>
        </m:f>
      </m:oMath>
      <w:r w:rsidRPr="009A7F83">
        <w:rPr>
          <w:rFonts w:ascii="Arial" w:hAnsi="Arial" w:cs="Arial"/>
        </w:rPr>
        <w:t>.</w:t>
      </w:r>
    </w:p>
    <w:p w14:paraId="67544E23" w14:textId="77777777" w:rsidR="00786C37" w:rsidRPr="00545B7C" w:rsidRDefault="00786C37" w:rsidP="00786C37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</w:pPr>
    </w:p>
    <w:p w14:paraId="28468017" w14:textId="77777777" w:rsidR="00786C37" w:rsidRPr="009A7F83" w:rsidRDefault="00786C37" w:rsidP="00786C37">
      <w:pPr>
        <w:pStyle w:val="Heading3"/>
        <w:rPr>
          <w:rFonts w:ascii="Arial" w:hAnsi="Arial" w:cs="Arial"/>
        </w:rPr>
      </w:pPr>
      <w:bookmarkStart w:id="1" w:name="_Toc323736273"/>
      <w:r w:rsidRPr="009A7F83">
        <w:rPr>
          <w:rFonts w:ascii="Arial" w:hAnsi="Arial" w:cs="Arial"/>
        </w:rPr>
        <w:t xml:space="preserve">Calculation of motif enrichment in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and Introns</w:t>
      </w:r>
      <w:bookmarkEnd w:id="1"/>
    </w:p>
    <w:p w14:paraId="33ACB0FF" w14:textId="77777777" w:rsidR="00786C37" w:rsidRPr="009A7F83" w:rsidRDefault="00786C37" w:rsidP="00786C37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9A7F83">
        <w:rPr>
          <w:rFonts w:ascii="Arial" w:hAnsi="Arial" w:cs="Arial"/>
        </w:rPr>
        <w:t xml:space="preserve">To determine the enriched motifs in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and introns, we calculated an enrichment score for each motif. To avoid the bias of sampling from the </w:t>
      </w:r>
      <w:r w:rsidRPr="009A7F83">
        <w:rPr>
          <w:rFonts w:ascii="Arial" w:hAnsi="Arial" w:cs="Arial"/>
          <w:i/>
        </w:rPr>
        <w:t>X. tropicalis </w:t>
      </w:r>
      <w:r w:rsidRPr="009A7F83">
        <w:rPr>
          <w:rFonts w:ascii="Arial" w:hAnsi="Arial" w:cs="Arial"/>
        </w:rPr>
        <w:t xml:space="preserve">genome, we searched the whole genome for each motif. In each scaffold, motifs were searched using MAST in MEME suite </w:t>
      </w:r>
      <w:r>
        <w:rPr>
          <w:rFonts w:ascii="Arial" w:hAnsi="Arial" w:cs="Arial"/>
          <w:noProof/>
        </w:rPr>
        <w:fldChar w:fldCharType="begin"/>
      </w:r>
      <w:r>
        <w:rPr>
          <w:rFonts w:ascii="Arial" w:hAnsi="Arial" w:cs="Arial"/>
          <w:noProof/>
        </w:rPr>
        <w:instrText xml:space="preserve"> ADDIN EN.CITE &lt;EndNote&gt;&lt;Cite&gt;&lt;Author&gt;Bailey&lt;/Author&gt;&lt;Year&gt;2009&lt;/Year&gt;&lt;RecNum&gt;5&lt;/RecNum&gt;&lt;DisplayText&gt;[58]&lt;/DisplayText&gt;&lt;record&gt;&lt;rec-number&gt;5&lt;/rec-number&gt;&lt;foreign-keys&gt;&lt;key app="EN" db-id="wezvse2t5sdzt3epdswxs5dbsa2wxwfpe5ad" timestamp="0"&gt;5&lt;/key&gt;&lt;/foreign-keys&gt;&lt;ref-type name="Journal Article"&gt;17&lt;/ref-type&gt;&lt;contributors&gt;&lt;authors&gt;&lt;author&gt;Bailey, T. L.&lt;/author&gt;&lt;author&gt;Boden, M.&lt;/author&gt;&lt;author&gt;Buske, F. A.&lt;/author&gt;&lt;author&gt;Frith, M.&lt;/author&gt;&lt;author&gt;Grant, C. E.&lt;/author&gt;&lt;author&gt;Clementi, L.&lt;/author&gt;&lt;author&gt;Ren, J.&lt;/author&gt;&lt;author&gt;Li, W. W.&lt;/author&gt;&lt;author&gt;Noble, W. S.&lt;/author&gt;&lt;/authors&gt;&lt;/contributors&gt;&lt;auth-address&gt;Institute for Molecular Bioscience, University of Queensland, Brisbane, Queensland, Australia. t.bailey@imb.uq.edu.au&lt;/auth-address&gt;&lt;titles&gt;&lt;title&gt;MEME SUITE: tools for motif discovery and searching&lt;/title&gt;&lt;secondary-title&gt;Nucleic Acids Res&lt;/secondary-title&gt;&lt;alt-title&gt;Nucleic acids research&lt;/alt-title&gt;&lt;/titles&gt;&lt;pages&gt;W202-8&lt;/pages&gt;&lt;volume&gt;37&lt;/volume&gt;&lt;number&gt;Web Server issue&lt;/number&gt;&lt;keywords&gt;&lt;keyword&gt;Algorithms&lt;/keyword&gt;&lt;keyword&gt;Binding Sites&lt;/keyword&gt;&lt;keyword&gt;Databases, Genetic&lt;/keyword&gt;&lt;keyword&gt;Internet&lt;/keyword&gt;&lt;keyword&gt;Regulatory Elements, Transcriptional&lt;/keyword&gt;&lt;keyword&gt;*Sequence Analysis, DNA&lt;/keyword&gt;&lt;keyword&gt;*Sequence Analysis, Protein&lt;/keyword&gt;&lt;keyword&gt;*Software&lt;/keyword&gt;&lt;keyword&gt;Transcription Factors/metabolism&lt;/keyword&gt;&lt;/keywords&gt;&lt;dates&gt;&lt;year&gt;2009&lt;/year&gt;&lt;pub-dates&gt;&lt;date&gt;Jul&lt;/date&gt;&lt;/pub-dates&gt;&lt;/dates&gt;&lt;isbn&gt;1362-4962 (Electronic)&amp;#xD;0305-1048 (Linking)&lt;/isbn&gt;&lt;accession-num&gt;19458158&lt;/accession-num&gt;&lt;urls&gt;&lt;related-urls&gt;&lt;url&gt;http://www.ncbi.nlm.nih.gov/pubmed/19458158&lt;/url&gt;&lt;/related-urls&gt;&lt;/urls&gt;&lt;custom2&gt;2703892&lt;/custom2&gt;&lt;electronic-resource-num&gt;10.1093/nar/gkp335&lt;/electronic-resource-num&gt;&lt;/record&gt;&lt;/Cite&gt;&lt;/EndNote&gt;</w:instrText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[58]</w:t>
      </w:r>
      <w:r>
        <w:rPr>
          <w:rFonts w:ascii="Arial" w:hAnsi="Arial" w:cs="Arial"/>
          <w:noProof/>
        </w:rPr>
        <w:fldChar w:fldCharType="end"/>
      </w:r>
      <w:r w:rsidRPr="009A7F83">
        <w:rPr>
          <w:rFonts w:ascii="Arial" w:hAnsi="Arial" w:cs="Arial"/>
        </w:rPr>
        <w:t xml:space="preserve"> with the position weight matrices (PWMs). The PWMs used in this study were collected from the TRANSFAC databases </w:t>
      </w:r>
      <w:r>
        <w:rPr>
          <w:rFonts w:ascii="Arial" w:hAnsi="Arial" w:cs="Arial"/>
          <w:noProof/>
        </w:rPr>
        <w:fldChar w:fldCharType="begin">
          <w:fldData xml:space="preserve">PEVuZE5vdGU+PENpdGU+PEF1dGhvcj5NYXR5czwvQXV0aG9yPjxZZWFyPjIwMDY8L1llYXI+PFJl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=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 </w:instrText>
      </w:r>
      <w:r>
        <w:rPr>
          <w:rFonts w:ascii="Arial" w:hAnsi="Arial" w:cs="Arial"/>
          <w:noProof/>
        </w:rPr>
        <w:fldChar w:fldCharType="begin">
          <w:fldData xml:space="preserve">PEVuZE5vdGU+PENpdGU+PEF1dGhvcj5NYXR5czwvQXV0aG9yPjxZZWFyPjIwMDY8L1llYXI+PFJl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=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EN.CITE.DATA </w:instrText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end"/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[26]</w:t>
      </w:r>
      <w:r>
        <w:rPr>
          <w:rFonts w:ascii="Arial" w:hAnsi="Arial" w:cs="Arial"/>
          <w:noProof/>
        </w:rPr>
        <w:fldChar w:fldCharType="end"/>
      </w:r>
      <w:r w:rsidRPr="009A7F83">
        <w:rPr>
          <w:rFonts w:ascii="Arial" w:hAnsi="Arial" w:cs="Arial"/>
        </w:rPr>
        <w:t xml:space="preserve"> in which 935 PWMs are provided and MAST was run with default parameters. For each motif </w:t>
      </w:r>
      <w:r w:rsidRPr="009A7F83">
        <w:rPr>
          <w:rFonts w:ascii="Arial" w:hAnsi="Arial" w:cs="Arial"/>
          <w:i/>
        </w:rPr>
        <w:t>M </w:t>
      </w:r>
      <w:r w:rsidRPr="009A7F83">
        <w:rPr>
          <w:rFonts w:ascii="Arial" w:hAnsi="Arial" w:cs="Arial"/>
        </w:rPr>
        <w:t>with the length </w:t>
      </w:r>
      <w:r w:rsidRPr="009A7F83">
        <w:rPr>
          <w:rFonts w:ascii="Arial" w:hAnsi="Arial" w:cs="Arial"/>
          <w:i/>
        </w:rPr>
        <w:t>L </w:t>
      </w:r>
      <w:r w:rsidRPr="009A7F83">
        <w:rPr>
          <w:rFonts w:ascii="Arial" w:hAnsi="Arial" w:cs="Arial"/>
        </w:rPr>
        <w:t>we denote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 xml:space="preserve"> (</w:t>
      </w:r>
      <w:proofErr w:type="spellStart"/>
      <w:r w:rsidRPr="009A7F83">
        <w:rPr>
          <w:rFonts w:ascii="Arial" w:hAnsi="Arial" w:cs="Arial"/>
          <w:i/>
        </w:rPr>
        <w:t>y</w:t>
      </w:r>
      <w:r w:rsidRPr="009A7F83">
        <w:rPr>
          <w:rFonts w:ascii="Arial" w:hAnsi="Arial" w:cs="Arial"/>
          <w:i/>
          <w:vertAlign w:val="subscript"/>
        </w:rPr>
        <w:t>start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end</w:t>
      </w:r>
      <w:proofErr w:type="spellEnd"/>
      <w:r w:rsidRPr="009A7F83">
        <w:rPr>
          <w:rFonts w:ascii="Arial" w:hAnsi="Arial" w:cs="Arial"/>
        </w:rPr>
        <w:t>) to record the positions where the motif starts and ends</w:t>
      </w:r>
      <w:r w:rsidRPr="009A7F83">
        <w:rPr>
          <w:rFonts w:ascii="Arial" w:hAnsi="Arial" w:cs="Arial"/>
          <w:i/>
        </w:rPr>
        <w:t>: y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+L-1, y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: y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+L-1 ... y</w:t>
      </w:r>
      <w:r w:rsidRPr="009A7F83">
        <w:rPr>
          <w:rFonts w:ascii="Arial" w:hAnsi="Arial" w:cs="Arial"/>
          <w:i/>
          <w:vertAlign w:val="subscript"/>
        </w:rPr>
        <w:t>N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N</w:t>
      </w:r>
      <w:r w:rsidRPr="009A7F83">
        <w:rPr>
          <w:rFonts w:ascii="Arial" w:hAnsi="Arial" w:cs="Arial"/>
          <w:i/>
        </w:rPr>
        <w:t>+L-1, N </w:t>
      </w:r>
      <w:r w:rsidRPr="009A7F83">
        <w:rPr>
          <w:rFonts w:ascii="Arial" w:hAnsi="Arial" w:cs="Arial"/>
        </w:rPr>
        <w:t>being the total number of motifs in the genome. For each position </w:t>
      </w:r>
      <w:proofErr w:type="spellStart"/>
      <w:r w:rsidRPr="009A7F83">
        <w:rPr>
          <w:rFonts w:ascii="Arial" w:hAnsi="Arial" w:cs="Arial"/>
          <w:i/>
        </w:rPr>
        <w:t>y</w:t>
      </w:r>
      <w:r w:rsidRPr="009A7F83">
        <w:rPr>
          <w:rFonts w:ascii="Arial" w:hAnsi="Arial" w:cs="Arial"/>
          <w:i/>
          <w:vertAlign w:val="subscript"/>
        </w:rPr>
        <w:t>i</w:t>
      </w:r>
      <w:proofErr w:type="spellEnd"/>
      <w:r w:rsidRPr="009A7F83">
        <w:rPr>
          <w:rFonts w:ascii="Arial" w:hAnsi="Arial" w:cs="Arial"/>
          <w:i/>
        </w:rPr>
        <w:t>: y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  <w:i/>
        </w:rPr>
        <w:t>+L-1</w:t>
      </w:r>
      <w:r w:rsidRPr="009A7F83">
        <w:rPr>
          <w:rFonts w:ascii="Arial" w:hAnsi="Arial" w:cs="Arial"/>
        </w:rPr>
        <w:t xml:space="preserve">, if it overlapped with the examined regions,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introns, 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>=1, otherwise 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 xml:space="preserve">=0. For whole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introns, the observed </w:t>
      </w:r>
      <w:r w:rsidRPr="009A7F83">
        <w:rPr>
          <w:rFonts w:ascii="Arial" w:hAnsi="Arial" w:cs="Arial"/>
        </w:rPr>
        <w:lastRenderedPageBreak/>
        <w:t>occurrences (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obs</w:t>
      </w:r>
      <w:proofErr w:type="spellEnd"/>
      <w:r w:rsidRPr="009A7F83">
        <w:rPr>
          <w:rFonts w:ascii="Arial" w:hAnsi="Arial" w:cs="Arial"/>
        </w:rPr>
        <w:t>) and expected occurrences (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exp</w:t>
      </w:r>
      <w:proofErr w:type="spellEnd"/>
      <w:r w:rsidRPr="009A7F83">
        <w:rPr>
          <w:rFonts w:ascii="Arial" w:hAnsi="Arial" w:cs="Arial"/>
        </w:rPr>
        <w:t xml:space="preserve">) of the motif are calculated as: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OCC</m:t>
            </m:r>
          </m:e>
          <m:sub>
            <m:r>
              <w:rPr>
                <w:rFonts w:ascii="Cambria Math" w:hAnsi="Cambria Math" w:cs="Arial"/>
              </w:rPr>
              <m:t>obs</m:t>
            </m:r>
          </m:sub>
        </m:sSub>
        <m:r>
          <w:rPr>
            <w:rFonts w:ascii="Cambria Math" w:hAnsi="Cambria Math" w:cs="Arial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Arial"/>
                <w:i/>
              </w:rPr>
            </m:ctrlPr>
          </m:naryPr>
          <m:sub>
            <m:r>
              <w:rPr>
                <w:rFonts w:ascii="Cambria Math" w:hAnsi="Cambria Math" w:cs="Arial"/>
              </w:rPr>
              <m:t>i=1</m:t>
            </m:r>
          </m:sub>
          <m:sup>
            <m:r>
              <w:rPr>
                <w:rFonts w:ascii="Cambria Math" w:hAnsi="Cambria Math" w:cs="Arial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</w:rPr>
                  <m:t>i</m:t>
                </m:r>
              </m:sub>
            </m:sSub>
          </m:e>
        </m:nary>
      </m:oMath>
      <w:r w:rsidRPr="009A7F83">
        <w:rPr>
          <w:rFonts w:ascii="Arial" w:hAnsi="Arial" w:cs="Arial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OCC</m:t>
            </m:r>
          </m:e>
          <m:sub>
            <m:r>
              <w:rPr>
                <w:rFonts w:ascii="Cambria Math" w:hAnsi="Cambria Math" w:cs="Arial"/>
              </w:rPr>
              <m:t>exp</m:t>
            </m:r>
          </m:sub>
        </m:sSub>
        <m:r>
          <w:rPr>
            <w:rFonts w:ascii="Cambria Math" w:hAnsi="Cambria Math" w:cs="Arial"/>
          </w:rPr>
          <m:t>=N×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</w:rPr>
                  <m:t>g</m:t>
                </m:r>
              </m:sub>
            </m:sSub>
          </m:den>
        </m:f>
      </m:oMath>
      <w:r w:rsidRPr="009A7F83">
        <w:rPr>
          <w:rFonts w:ascii="Arial" w:hAnsi="Arial" w:cs="Arial"/>
        </w:rPr>
        <w:t>, where </w:t>
      </w:r>
      <w:r w:rsidRPr="009A7F83">
        <w:rPr>
          <w:rFonts w:ascii="Arial" w:hAnsi="Arial" w:cs="Arial"/>
          <w:i/>
        </w:rPr>
        <w:t>N</w:t>
      </w:r>
      <w:r w:rsidRPr="009A7F83">
        <w:rPr>
          <w:rFonts w:ascii="Arial" w:hAnsi="Arial" w:cs="Arial"/>
        </w:rPr>
        <w:t> is the total number of motifs in the whole genome, </w:t>
      </w:r>
      <w:proofErr w:type="spellStart"/>
      <w:r w:rsidRPr="009A7F83">
        <w:rPr>
          <w:rFonts w:ascii="Arial" w:hAnsi="Arial" w:cs="Arial"/>
          <w:i/>
        </w:rPr>
        <w:t>L</w:t>
      </w:r>
      <w:r w:rsidRPr="009A7F83">
        <w:rPr>
          <w:rFonts w:ascii="Arial" w:hAnsi="Arial" w:cs="Arial"/>
          <w:i/>
          <w:vertAlign w:val="subscript"/>
        </w:rPr>
        <w:t>r</w:t>
      </w:r>
      <w:proofErr w:type="spellEnd"/>
      <w:r w:rsidRPr="009A7F83">
        <w:rPr>
          <w:rFonts w:ascii="Arial" w:hAnsi="Arial" w:cs="Arial"/>
        </w:rPr>
        <w:t> is the total number of base pairs in the examined regions (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introns), and </w:t>
      </w:r>
      <w:r w:rsidRPr="009A7F83">
        <w:rPr>
          <w:rFonts w:ascii="Arial" w:hAnsi="Arial" w:cs="Arial"/>
          <w:i/>
        </w:rPr>
        <w:t>L</w:t>
      </w:r>
      <w:r w:rsidRPr="009A7F83">
        <w:rPr>
          <w:rFonts w:ascii="Arial" w:hAnsi="Arial" w:cs="Arial"/>
          <w:i/>
          <w:vertAlign w:val="subscript"/>
        </w:rPr>
        <w:t>g</w:t>
      </w:r>
      <w:r w:rsidRPr="009A7F83">
        <w:rPr>
          <w:rFonts w:ascii="Arial" w:hAnsi="Arial" w:cs="Arial"/>
        </w:rPr>
        <w:t> is the total number of base pairs for the whole </w:t>
      </w:r>
      <w:r w:rsidRPr="009A7F83">
        <w:rPr>
          <w:rFonts w:ascii="Arial" w:hAnsi="Arial" w:cs="Arial"/>
          <w:i/>
        </w:rPr>
        <w:t>X. tropicalis </w:t>
      </w:r>
      <w:r w:rsidRPr="009A7F83">
        <w:rPr>
          <w:rFonts w:ascii="Arial" w:hAnsi="Arial" w:cs="Arial"/>
        </w:rPr>
        <w:t xml:space="preserve">genome. The enrichment score </w:t>
      </w:r>
      <w:r w:rsidRPr="009A7F83">
        <w:rPr>
          <w:rFonts w:ascii="Arial" w:hAnsi="Arial" w:cs="Arial"/>
          <w:i/>
        </w:rPr>
        <w:t>E</w:t>
      </w:r>
      <w:r w:rsidRPr="009A7F83">
        <w:rPr>
          <w:rFonts w:ascii="Arial" w:hAnsi="Arial" w:cs="Arial"/>
        </w:rPr>
        <w:t xml:space="preserve"> for motif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 xml:space="preserve"> was calculated as follows: </w:t>
      </w:r>
      <m:oMath>
        <m:r>
          <w:rPr>
            <w:rFonts w:ascii="Cambria Math" w:hAnsi="Cambria Math" w:cs="Arial"/>
          </w:rPr>
          <m:t>E=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OCC</m:t>
                </m:r>
              </m:e>
              <m:sub>
                <m:r>
                  <w:rPr>
                    <w:rFonts w:ascii="Cambria Math" w:hAnsi="Cambria Math" w:cs="Arial"/>
                  </w:rPr>
                  <m:t>obs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OCC</m:t>
                </m:r>
              </m:e>
              <m:sub>
                <m:r>
                  <w:rPr>
                    <w:rFonts w:ascii="Cambria Math" w:hAnsi="Cambria Math" w:cs="Arial"/>
                  </w:rPr>
                  <m:t>exp</m:t>
                </m:r>
              </m:sub>
            </m:sSub>
          </m:den>
        </m:f>
      </m:oMath>
      <w:r w:rsidRPr="009A7F83">
        <w:rPr>
          <w:rFonts w:ascii="Arial" w:hAnsi="Arial" w:cs="Arial"/>
        </w:rPr>
        <w:t>, where 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obs</w:t>
      </w:r>
      <w:proofErr w:type="spellEnd"/>
      <w:r w:rsidRPr="009A7F83">
        <w:rPr>
          <w:rFonts w:ascii="Arial" w:hAnsi="Arial" w:cs="Arial"/>
          <w:i/>
        </w:rPr>
        <w:t> </w:t>
      </w:r>
      <w:r w:rsidRPr="009A7F83">
        <w:rPr>
          <w:rFonts w:ascii="Arial" w:hAnsi="Arial" w:cs="Arial"/>
        </w:rPr>
        <w:t>is the observed occurrences, and 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exp</w:t>
      </w:r>
      <w:proofErr w:type="spellEnd"/>
      <w:r w:rsidRPr="009A7F83">
        <w:rPr>
          <w:rFonts w:ascii="Arial" w:hAnsi="Arial" w:cs="Arial"/>
        </w:rPr>
        <w:t> is the expected occurrence of motif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> in the examined regions (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introns).</w:t>
      </w:r>
    </w:p>
    <w:p w14:paraId="456FB2D7" w14:textId="77777777" w:rsidR="00786C37" w:rsidRDefault="00786C37">
      <w:bookmarkStart w:id="2" w:name="_GoBack"/>
      <w:bookmarkEnd w:id="2"/>
    </w:p>
    <w:sectPr w:rsidR="00786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C37"/>
    <w:rsid w:val="0078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08B9"/>
  <w15:chartTrackingRefBased/>
  <w15:docId w15:val="{C4BE1360-91AB-4FED-B24F-19ADC30A6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C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786C37"/>
    <w:pPr>
      <w:spacing w:before="120" w:after="120" w:line="480" w:lineRule="auto"/>
      <w:outlineLvl w:val="2"/>
    </w:pPr>
    <w:rPr>
      <w:rFonts w:eastAsiaTheme="minorEastAsia" w:cstheme="minorBidi"/>
      <w:b/>
      <w:bCs/>
      <w:i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86C37"/>
    <w:rPr>
      <w:rFonts w:ascii="Times New Roman" w:eastAsiaTheme="minorEastAsia" w:hAnsi="Times New Roman"/>
      <w:b/>
      <w:bCs/>
      <w:i/>
      <w:sz w:val="24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2020-01-20T16:43:00Z</dcterms:created>
  <dcterms:modified xsi:type="dcterms:W3CDTF">2020-01-20T16:43:00Z</dcterms:modified>
</cp:coreProperties>
</file>